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w:t>
      </w:r>
      <w:proofErr w:type="spellStart"/>
      <w:r>
        <w:t>release</w:t>
      </w:r>
      <w:proofErr w:type="spellEnd"/>
      <w:r>
        <w:t xml:space="preserve"> </w:t>
      </w:r>
    </w:p>
    <w:p w:rsidR="00660CD2" w:rsidRPr="00844E9C" w:rsidRDefault="009363CF">
      <w:pPr>
        <w:rPr>
          <w:rFonts w:ascii="Arial" w:hAnsi="Arial"/>
        </w:rPr>
      </w:pPr>
      <w:proofErr w:type="spellStart"/>
      <w:r>
        <w:rPr>
          <w:rFonts w:ascii="Arial" w:hAnsi="Arial"/>
        </w:rPr>
        <w:t>No</w:t>
      </w:r>
      <w:proofErr w:type="spellEnd"/>
      <w:r>
        <w:rPr>
          <w:rFonts w:ascii="Arial" w:hAnsi="Arial"/>
        </w:rPr>
        <w:t>. 603</w:t>
      </w:r>
      <w:r w:rsidR="00AB41BD">
        <w:rPr>
          <w:rFonts w:ascii="Arial" w:hAnsi="Arial"/>
        </w:rPr>
        <w:t xml:space="preserve">e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eastAsia="de-DE"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rsidR="009363CF" w:rsidRPr="009363CF" w:rsidRDefault="009363CF" w:rsidP="009363CF">
      <w:pPr>
        <w:autoSpaceDE w:val="0"/>
        <w:autoSpaceDN w:val="0"/>
        <w:adjustRightInd w:val="0"/>
        <w:spacing w:line="360" w:lineRule="auto"/>
        <w:rPr>
          <w:rFonts w:ascii="Arial" w:hAnsi="Arial" w:cs="Arial"/>
          <w:b/>
          <w:bCs/>
          <w:sz w:val="28"/>
          <w:szCs w:val="28"/>
        </w:rPr>
      </w:pPr>
      <w:r w:rsidRPr="009363CF">
        <w:rPr>
          <w:rFonts w:ascii="Arial" w:hAnsi="Arial" w:cs="Arial"/>
          <w:b/>
          <w:bCs/>
          <w:sz w:val="28"/>
          <w:szCs w:val="28"/>
        </w:rPr>
        <w:t>High-</w:t>
      </w:r>
      <w:proofErr w:type="spellStart"/>
      <w:r w:rsidRPr="009363CF">
        <w:rPr>
          <w:rFonts w:ascii="Arial" w:hAnsi="Arial" w:cs="Arial"/>
          <w:b/>
          <w:bCs/>
          <w:sz w:val="28"/>
          <w:szCs w:val="28"/>
        </w:rPr>
        <w:t>precision</w:t>
      </w:r>
      <w:proofErr w:type="spellEnd"/>
      <w:r w:rsidRPr="009363CF">
        <w:rPr>
          <w:rFonts w:ascii="Arial" w:hAnsi="Arial" w:cs="Arial"/>
          <w:b/>
          <w:bCs/>
          <w:sz w:val="28"/>
          <w:szCs w:val="28"/>
        </w:rPr>
        <w:t xml:space="preserve"> </w:t>
      </w:r>
      <w:proofErr w:type="spellStart"/>
      <w:r w:rsidRPr="009363CF">
        <w:rPr>
          <w:rFonts w:ascii="Arial" w:hAnsi="Arial" w:cs="Arial"/>
          <w:b/>
          <w:bCs/>
          <w:sz w:val="28"/>
          <w:szCs w:val="28"/>
        </w:rPr>
        <w:t>measurement</w:t>
      </w:r>
      <w:proofErr w:type="spellEnd"/>
      <w:r w:rsidRPr="009363CF">
        <w:rPr>
          <w:rFonts w:ascii="Arial" w:hAnsi="Arial" w:cs="Arial"/>
          <w:b/>
          <w:bCs/>
          <w:sz w:val="28"/>
          <w:szCs w:val="28"/>
        </w:rPr>
        <w:t xml:space="preserve"> </w:t>
      </w:r>
      <w:proofErr w:type="spellStart"/>
      <w:r w:rsidRPr="009363CF">
        <w:rPr>
          <w:rFonts w:ascii="Arial" w:hAnsi="Arial" w:cs="Arial"/>
          <w:b/>
          <w:bCs/>
          <w:sz w:val="28"/>
          <w:szCs w:val="28"/>
        </w:rPr>
        <w:t>of</w:t>
      </w:r>
      <w:proofErr w:type="spellEnd"/>
      <w:r w:rsidRPr="009363CF">
        <w:rPr>
          <w:rFonts w:ascii="Arial" w:hAnsi="Arial" w:cs="Arial"/>
          <w:b/>
          <w:bCs/>
          <w:sz w:val="28"/>
          <w:szCs w:val="28"/>
        </w:rPr>
        <w:t xml:space="preserve"> </w:t>
      </w:r>
      <w:proofErr w:type="spellStart"/>
      <w:r w:rsidRPr="009363CF">
        <w:rPr>
          <w:rFonts w:ascii="Arial" w:hAnsi="Arial" w:cs="Arial"/>
          <w:b/>
          <w:bCs/>
          <w:sz w:val="28"/>
          <w:szCs w:val="28"/>
        </w:rPr>
        <w:t>technical</w:t>
      </w:r>
      <w:proofErr w:type="spellEnd"/>
      <w:r w:rsidRPr="009363CF">
        <w:rPr>
          <w:rFonts w:ascii="Arial" w:hAnsi="Arial" w:cs="Arial"/>
          <w:b/>
          <w:bCs/>
          <w:sz w:val="28"/>
          <w:szCs w:val="28"/>
        </w:rPr>
        <w:t xml:space="preserve"> </w:t>
      </w:r>
      <w:proofErr w:type="spellStart"/>
      <w:r w:rsidRPr="009363CF">
        <w:rPr>
          <w:rFonts w:ascii="Arial" w:hAnsi="Arial" w:cs="Arial"/>
          <w:b/>
          <w:bCs/>
          <w:sz w:val="28"/>
          <w:szCs w:val="28"/>
        </w:rPr>
        <w:t>mirrors</w:t>
      </w:r>
      <w:proofErr w:type="spellEnd"/>
    </w:p>
    <w:p w:rsidR="00B54AD5" w:rsidRDefault="00B54AD5" w:rsidP="00D15530">
      <w:pPr>
        <w:autoSpaceDE w:val="0"/>
        <w:autoSpaceDN w:val="0"/>
        <w:adjustRightInd w:val="0"/>
        <w:spacing w:line="360" w:lineRule="auto"/>
        <w:rPr>
          <w:rFonts w:ascii="Arial" w:hAnsi="Arial" w:cs="Arial"/>
          <w:b/>
          <w:sz w:val="20"/>
          <w:szCs w:val="20"/>
        </w:rPr>
      </w:pPr>
    </w:p>
    <w:p w:rsidR="0011078F" w:rsidRDefault="00964048" w:rsidP="00D47083">
      <w:pPr>
        <w:autoSpaceDE w:val="0"/>
        <w:autoSpaceDN w:val="0"/>
        <w:adjustRightInd w:val="0"/>
        <w:spacing w:line="360" w:lineRule="auto"/>
        <w:rPr>
          <w:rFonts w:ascii="Arial" w:hAnsi="Arial" w:cs="Arial"/>
          <w:b/>
          <w:sz w:val="20"/>
          <w:szCs w:val="20"/>
          <w:lang w:val="en-US"/>
        </w:rPr>
      </w:pPr>
      <w:r w:rsidRPr="00964048">
        <w:rPr>
          <w:rFonts w:ascii="Arial" w:hAnsi="Arial" w:cs="Arial"/>
          <w:b/>
          <w:sz w:val="20"/>
          <w:szCs w:val="20"/>
          <w:lang w:val="en-US"/>
        </w:rPr>
        <w:t xml:space="preserve">The </w:t>
      </w:r>
      <w:r w:rsidR="009363CF" w:rsidRPr="009363CF">
        <w:rPr>
          <w:rFonts w:ascii="Arial" w:hAnsi="Arial" w:cs="Arial"/>
          <w:b/>
          <w:sz w:val="20"/>
          <w:szCs w:val="20"/>
          <w:lang w:val="en-US"/>
        </w:rPr>
        <w:t xml:space="preserve">Measuring technical mirrors is a constant challenge in the optics industry. The surface characterization of technical mirrors is of essential importance for many manufacturers. With the </w:t>
      </w:r>
      <w:proofErr w:type="spellStart"/>
      <w:r w:rsidR="009363CF" w:rsidRPr="009363CF">
        <w:rPr>
          <w:rFonts w:ascii="Arial" w:hAnsi="Arial" w:cs="Arial"/>
          <w:b/>
          <w:sz w:val="20"/>
          <w:szCs w:val="20"/>
          <w:lang w:val="en-US"/>
        </w:rPr>
        <w:t>reflectCONTROL</w:t>
      </w:r>
      <w:proofErr w:type="spellEnd"/>
      <w:r w:rsidR="009363CF" w:rsidRPr="009363CF">
        <w:rPr>
          <w:rFonts w:ascii="Arial" w:hAnsi="Arial" w:cs="Arial"/>
          <w:b/>
          <w:sz w:val="20"/>
          <w:szCs w:val="20"/>
          <w:lang w:val="en-US"/>
        </w:rPr>
        <w:t xml:space="preserve"> sensor system, automated surface inspection of reflective or shiny objects can be performed with consistently high quality. The results are output in the form of 2D images and a 3D point cloud.</w:t>
      </w:r>
    </w:p>
    <w:p w:rsidR="00964048" w:rsidRDefault="00964048" w:rsidP="00D47083">
      <w:pPr>
        <w:autoSpaceDE w:val="0"/>
        <w:autoSpaceDN w:val="0"/>
        <w:adjustRightInd w:val="0"/>
        <w:spacing w:line="360" w:lineRule="auto"/>
        <w:rPr>
          <w:rFonts w:ascii="Arial" w:hAnsi="Arial" w:cs="Arial"/>
          <w:b/>
          <w:sz w:val="20"/>
          <w:szCs w:val="20"/>
        </w:rPr>
      </w:pPr>
    </w:p>
    <w:p w:rsidR="009363CF" w:rsidRPr="009363CF" w:rsidRDefault="009363CF" w:rsidP="009363CF">
      <w:pPr>
        <w:autoSpaceDE w:val="0"/>
        <w:autoSpaceDN w:val="0"/>
        <w:adjustRightInd w:val="0"/>
        <w:spacing w:line="360" w:lineRule="auto"/>
        <w:rPr>
          <w:rFonts w:ascii="Arial" w:hAnsi="Arial" w:cs="Arial"/>
          <w:sz w:val="20"/>
          <w:szCs w:val="20"/>
          <w:lang w:val="en-US"/>
        </w:rPr>
      </w:pPr>
      <w:r w:rsidRPr="009363CF">
        <w:rPr>
          <w:rFonts w:ascii="Arial" w:hAnsi="Arial" w:cs="Arial"/>
          <w:sz w:val="20"/>
          <w:szCs w:val="20"/>
          <w:lang w:val="en-US"/>
        </w:rPr>
        <w:t xml:space="preserve">When high precision 3D measurements on glossy and shiny components are required, the </w:t>
      </w:r>
      <w:proofErr w:type="spellStart"/>
      <w:r w:rsidRPr="009363CF">
        <w:rPr>
          <w:rFonts w:ascii="Arial" w:hAnsi="Arial" w:cs="Arial"/>
          <w:sz w:val="20"/>
          <w:szCs w:val="20"/>
          <w:lang w:val="en-US"/>
        </w:rPr>
        <w:t>reflectCONTROL</w:t>
      </w:r>
      <w:proofErr w:type="spellEnd"/>
      <w:r w:rsidRPr="009363CF">
        <w:rPr>
          <w:rFonts w:ascii="Arial" w:hAnsi="Arial" w:cs="Arial"/>
          <w:sz w:val="20"/>
          <w:szCs w:val="20"/>
          <w:lang w:val="en-US"/>
        </w:rPr>
        <w:t xml:space="preserve"> sensor is the ideal choice. In particular, with flat surfaces, this technology impresses with its high measuring rates at nanometer accuracies. </w:t>
      </w:r>
    </w:p>
    <w:p w:rsidR="009363CF" w:rsidRPr="009363CF" w:rsidRDefault="009363CF" w:rsidP="009363CF">
      <w:pPr>
        <w:autoSpaceDE w:val="0"/>
        <w:autoSpaceDN w:val="0"/>
        <w:adjustRightInd w:val="0"/>
        <w:spacing w:line="360" w:lineRule="auto"/>
        <w:rPr>
          <w:rFonts w:ascii="Arial" w:hAnsi="Arial" w:cs="Arial"/>
          <w:sz w:val="20"/>
          <w:szCs w:val="20"/>
          <w:lang w:val="en-US"/>
        </w:rPr>
      </w:pPr>
    </w:p>
    <w:p w:rsidR="009363CF" w:rsidRPr="009363CF" w:rsidRDefault="009363CF" w:rsidP="009363CF">
      <w:pPr>
        <w:autoSpaceDE w:val="0"/>
        <w:autoSpaceDN w:val="0"/>
        <w:adjustRightInd w:val="0"/>
        <w:spacing w:line="360" w:lineRule="auto"/>
        <w:rPr>
          <w:rFonts w:ascii="Arial" w:hAnsi="Arial" w:cs="Arial"/>
          <w:sz w:val="20"/>
          <w:szCs w:val="20"/>
          <w:lang w:val="en-US"/>
        </w:rPr>
      </w:pPr>
      <w:r w:rsidRPr="009363CF">
        <w:rPr>
          <w:rFonts w:ascii="Arial" w:hAnsi="Arial" w:cs="Arial"/>
          <w:sz w:val="20"/>
          <w:szCs w:val="20"/>
          <w:lang w:val="en-US"/>
        </w:rPr>
        <w:t xml:space="preserve">The </w:t>
      </w:r>
      <w:proofErr w:type="spellStart"/>
      <w:r w:rsidRPr="009363CF">
        <w:rPr>
          <w:rFonts w:ascii="Arial" w:hAnsi="Arial" w:cs="Arial"/>
          <w:sz w:val="20"/>
          <w:szCs w:val="20"/>
          <w:lang w:val="en-US"/>
        </w:rPr>
        <w:t>reflectCONTROL</w:t>
      </w:r>
      <w:proofErr w:type="spellEnd"/>
      <w:r w:rsidRPr="009363CF">
        <w:rPr>
          <w:rFonts w:ascii="Arial" w:hAnsi="Arial" w:cs="Arial"/>
          <w:sz w:val="20"/>
          <w:szCs w:val="20"/>
          <w:lang w:val="en-US"/>
        </w:rPr>
        <w:t xml:space="preserve"> sensor captures the surface of technical mirrors with up to five million data points, allowing the measuring object to be precisely reconstructed. This allows numerous surface deformations to be identified. Indentations such as scratches, dents, notches, etc., as well as elevations such as pimples, grains and caterpillars can be visualized. All effects that change the reflectivity of the surface are shown in the amplitude image. Classic examples of this would be fingerprints or other soiling marks.</w:t>
      </w:r>
    </w:p>
    <w:p w:rsidR="009363CF" w:rsidRPr="009363CF" w:rsidRDefault="009363CF" w:rsidP="009363CF">
      <w:pPr>
        <w:autoSpaceDE w:val="0"/>
        <w:autoSpaceDN w:val="0"/>
        <w:adjustRightInd w:val="0"/>
        <w:spacing w:line="360" w:lineRule="auto"/>
        <w:rPr>
          <w:rFonts w:ascii="Arial" w:hAnsi="Arial" w:cs="Arial"/>
          <w:sz w:val="20"/>
          <w:szCs w:val="20"/>
          <w:lang w:val="en-US"/>
        </w:rPr>
      </w:pPr>
    </w:p>
    <w:p w:rsidR="00964048" w:rsidRPr="00964048" w:rsidRDefault="009363CF" w:rsidP="009363CF">
      <w:pPr>
        <w:autoSpaceDE w:val="0"/>
        <w:autoSpaceDN w:val="0"/>
        <w:adjustRightInd w:val="0"/>
        <w:spacing w:line="360" w:lineRule="auto"/>
        <w:rPr>
          <w:rFonts w:ascii="Arial" w:hAnsi="Arial" w:cs="Arial"/>
          <w:sz w:val="20"/>
          <w:szCs w:val="20"/>
          <w:lang w:val="en-US"/>
        </w:rPr>
      </w:pPr>
      <w:r w:rsidRPr="009363CF">
        <w:rPr>
          <w:rFonts w:ascii="Arial" w:hAnsi="Arial" w:cs="Arial"/>
          <w:sz w:val="20"/>
          <w:szCs w:val="20"/>
          <w:lang w:val="en-US"/>
        </w:rPr>
        <w:t xml:space="preserve">The 3D sensor uses the principle of phase-measuring </w:t>
      </w:r>
      <w:proofErr w:type="spellStart"/>
      <w:r w:rsidRPr="009363CF">
        <w:rPr>
          <w:rFonts w:ascii="Arial" w:hAnsi="Arial" w:cs="Arial"/>
          <w:sz w:val="20"/>
          <w:szCs w:val="20"/>
          <w:lang w:val="en-US"/>
        </w:rPr>
        <w:t>deflectometry</w:t>
      </w:r>
      <w:proofErr w:type="spellEnd"/>
      <w:r w:rsidRPr="009363CF">
        <w:rPr>
          <w:rFonts w:ascii="Arial" w:hAnsi="Arial" w:cs="Arial"/>
          <w:sz w:val="20"/>
          <w:szCs w:val="20"/>
          <w:lang w:val="en-US"/>
        </w:rPr>
        <w:t>. It is characterized in particular by its extremely high z-axis resolution in the nanometer range. In combination with its large measurement area of approx. 170 mm x 160 mm, up to five million data points of the surface to be measured can be recorded within a few seconds.</w:t>
      </w:r>
    </w:p>
    <w:p w:rsidR="00964048" w:rsidRDefault="00964048" w:rsidP="00B54AD5">
      <w:pPr>
        <w:autoSpaceDE w:val="0"/>
        <w:autoSpaceDN w:val="0"/>
        <w:adjustRightInd w:val="0"/>
        <w:spacing w:line="360" w:lineRule="auto"/>
        <w:rPr>
          <w:rFonts w:ascii="Arial" w:hAnsi="Arial" w:cs="Arial"/>
          <w:sz w:val="20"/>
          <w:szCs w:val="20"/>
          <w:lang w:val="en-US"/>
        </w:rPr>
      </w:pPr>
    </w:p>
    <w:p w:rsidR="00B54AD5" w:rsidRDefault="009363CF" w:rsidP="00964048">
      <w:pPr>
        <w:autoSpaceDE w:val="0"/>
        <w:autoSpaceDN w:val="0"/>
        <w:adjustRightInd w:val="0"/>
        <w:spacing w:line="360" w:lineRule="auto"/>
        <w:ind w:left="2124" w:firstLine="708"/>
        <w:rPr>
          <w:rFonts w:ascii="Arial" w:hAnsi="Arial" w:cs="Arial"/>
          <w:sz w:val="20"/>
          <w:szCs w:val="20"/>
          <w:lang w:val="en-US"/>
        </w:rPr>
      </w:pPr>
      <w:r>
        <w:rPr>
          <w:rFonts w:ascii="Arial" w:hAnsi="Arial" w:cs="Arial"/>
          <w:sz w:val="20"/>
          <w:szCs w:val="20"/>
          <w:lang w:val="en-US"/>
        </w:rPr>
        <w:t>approx. 1,5</w:t>
      </w:r>
      <w:r w:rsidR="00964048" w:rsidRPr="00964048">
        <w:rPr>
          <w:rFonts w:ascii="Arial" w:hAnsi="Arial" w:cs="Arial"/>
          <w:sz w:val="20"/>
          <w:szCs w:val="20"/>
          <w:lang w:val="en-US"/>
        </w:rPr>
        <w:t>00 characters including spaces</w:t>
      </w: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Default="009363CF" w:rsidP="00964048">
      <w:pPr>
        <w:autoSpaceDE w:val="0"/>
        <w:autoSpaceDN w:val="0"/>
        <w:adjustRightInd w:val="0"/>
        <w:spacing w:line="360" w:lineRule="auto"/>
        <w:ind w:left="2124" w:firstLine="708"/>
        <w:rPr>
          <w:rFonts w:ascii="Arial" w:hAnsi="Arial" w:cs="Arial"/>
          <w:sz w:val="20"/>
          <w:szCs w:val="20"/>
          <w:lang w:val="en-US"/>
        </w:rPr>
      </w:pPr>
    </w:p>
    <w:p w:rsidR="009363CF" w:rsidRPr="00964048" w:rsidRDefault="009363CF" w:rsidP="00964048">
      <w:pPr>
        <w:autoSpaceDE w:val="0"/>
        <w:autoSpaceDN w:val="0"/>
        <w:adjustRightInd w:val="0"/>
        <w:spacing w:line="360" w:lineRule="auto"/>
        <w:ind w:left="2124" w:firstLine="708"/>
        <w:rPr>
          <w:rFonts w:ascii="Arial" w:hAnsi="Arial" w:cs="Arial"/>
          <w:sz w:val="20"/>
          <w:szCs w:val="20"/>
          <w:lang w:val="en-US"/>
        </w:rPr>
      </w:pPr>
    </w:p>
    <w:p w:rsidR="004B3EFF" w:rsidRDefault="009363CF"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PR603_reflectCONTROL Technical mirrors"/>
          </v:shape>
        </w:pict>
      </w:r>
    </w:p>
    <w:p w:rsidR="00FE06CC" w:rsidRPr="002103C3" w:rsidRDefault="003E7F56" w:rsidP="001A53F6">
      <w:pPr>
        <w:autoSpaceDE w:val="0"/>
        <w:autoSpaceDN w:val="0"/>
        <w:adjustRightInd w:val="0"/>
        <w:spacing w:line="360" w:lineRule="auto"/>
        <w:textAlignment w:val="center"/>
        <w:rPr>
          <w:rFonts w:ascii="Arial" w:hAnsi="Arial"/>
          <w:sz w:val="20"/>
          <w:szCs w:val="20"/>
        </w:rPr>
      </w:pPr>
      <w:r w:rsidRPr="002103C3">
        <w:rPr>
          <w:rFonts w:ascii="Arial" w:hAnsi="Arial"/>
          <w:sz w:val="20"/>
          <w:szCs w:val="20"/>
        </w:rPr>
        <w:t>(</w:t>
      </w:r>
      <w:bookmarkStart w:id="0" w:name="_GoBack"/>
      <w:bookmarkEnd w:id="0"/>
      <w:r w:rsidR="009363CF" w:rsidRPr="009363CF">
        <w:rPr>
          <w:rFonts w:ascii="Arial" w:hAnsi="Arial"/>
          <w:sz w:val="20"/>
          <w:szCs w:val="20"/>
        </w:rPr>
        <w:t>PR603_reflectCONTROL Technical mirrors</w:t>
      </w:r>
      <w:r w:rsidR="00B54AD5">
        <w:rPr>
          <w:rFonts w:ascii="Arial" w:hAnsi="Arial"/>
          <w:sz w:val="20"/>
          <w:szCs w:val="20"/>
        </w:rPr>
        <w:t>.jpg</w:t>
      </w:r>
      <w:r w:rsidRPr="002103C3">
        <w:rPr>
          <w:rFonts w:ascii="Arial" w:hAnsi="Arial"/>
          <w:sz w:val="20"/>
          <w:szCs w:val="20"/>
        </w:rPr>
        <w:t>)</w:t>
      </w:r>
    </w:p>
    <w:sectPr w:rsidR="00FE06CC" w:rsidRPr="002103C3"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368" w:rsidRDefault="009A0368">
      <w:r>
        <w:separator/>
      </w:r>
    </w:p>
  </w:endnote>
  <w:endnote w:type="continuationSeparator" w:id="0">
    <w:p w:rsidR="009A0368" w:rsidRDefault="009A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eastAsia="de-DE"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9363CF" w:rsidP="00F86DF1">
                          <w:pPr>
                            <w:pStyle w:val="Fuzeile"/>
                            <w:jc w:val="right"/>
                            <w:rPr>
                              <w:rFonts w:ascii="Swis721 Lt BT" w:hAnsi="Swis721 Lt BT"/>
                              <w:sz w:val="12"/>
                              <w:szCs w:val="12"/>
                            </w:rPr>
                          </w:pPr>
                          <w:hyperlink r:id="rId2"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D14870" w:rsidP="00F86DF1">
                    <w:pPr>
                      <w:pStyle w:val="Fuzeile"/>
                      <w:jc w:val="right"/>
                      <w:rPr>
                        <w:rFonts w:ascii="Swis721 Lt BT" w:hAnsi="Swis721 Lt BT"/>
                        <w:sz w:val="12"/>
                        <w:szCs w:val="12"/>
                      </w:rPr>
                    </w:pPr>
                    <w:hyperlink r:id="rId4"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368" w:rsidRDefault="009A0368">
      <w:r>
        <w:separator/>
      </w:r>
    </w:p>
  </w:footnote>
  <w:footnote w:type="continuationSeparator" w:id="0">
    <w:p w:rsidR="009A0368" w:rsidRDefault="009A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9363CF"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987264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2668"/>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16D"/>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21EC"/>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63CF"/>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4048"/>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4AD5"/>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870"/>
    <w:rsid w:val="00D14F9C"/>
    <w:rsid w:val="00D15530"/>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C6D0624"/>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32488995">
      <w:bodyDiv w:val="1"/>
      <w:marLeft w:val="0"/>
      <w:marRight w:val="0"/>
      <w:marTop w:val="0"/>
      <w:marBottom w:val="0"/>
      <w:divBdr>
        <w:top w:val="none" w:sz="0" w:space="0" w:color="auto"/>
        <w:left w:val="none" w:sz="0" w:space="0" w:color="auto"/>
        <w:bottom w:val="none" w:sz="0" w:space="0" w:color="auto"/>
        <w:right w:val="none" w:sz="0" w:space="0" w:color="auto"/>
      </w:divBdr>
      <w:divsChild>
        <w:div w:id="1251743706">
          <w:marLeft w:val="0"/>
          <w:marRight w:val="0"/>
          <w:marTop w:val="0"/>
          <w:marBottom w:val="0"/>
          <w:divBdr>
            <w:top w:val="none" w:sz="0" w:space="0" w:color="auto"/>
            <w:left w:val="none" w:sz="0" w:space="0" w:color="auto"/>
            <w:bottom w:val="none" w:sz="0" w:space="0" w:color="auto"/>
            <w:right w:val="none" w:sz="0" w:space="0" w:color="auto"/>
          </w:divBdr>
          <w:divsChild>
            <w:div w:id="1350107635">
              <w:marLeft w:val="120"/>
              <w:marRight w:val="120"/>
              <w:marTop w:val="120"/>
              <w:marBottom w:val="120"/>
              <w:divBdr>
                <w:top w:val="none" w:sz="0" w:space="0" w:color="auto"/>
                <w:left w:val="none" w:sz="0" w:space="0" w:color="auto"/>
                <w:bottom w:val="none" w:sz="0" w:space="0" w:color="auto"/>
                <w:right w:val="none" w:sz="0" w:space="0" w:color="auto"/>
              </w:divBdr>
              <w:divsChild>
                <w:div w:id="11192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938492125">
      <w:bodyDiv w:val="1"/>
      <w:marLeft w:val="0"/>
      <w:marRight w:val="0"/>
      <w:marTop w:val="0"/>
      <w:marBottom w:val="0"/>
      <w:divBdr>
        <w:top w:val="none" w:sz="0" w:space="0" w:color="auto"/>
        <w:left w:val="none" w:sz="0" w:space="0" w:color="auto"/>
        <w:bottom w:val="none" w:sz="0" w:space="0" w:color="auto"/>
        <w:right w:val="none" w:sz="0" w:space="0" w:color="auto"/>
      </w:divBdr>
    </w:div>
    <w:div w:id="1015227104">
      <w:bodyDiv w:val="1"/>
      <w:marLeft w:val="0"/>
      <w:marRight w:val="0"/>
      <w:marTop w:val="0"/>
      <w:marBottom w:val="0"/>
      <w:divBdr>
        <w:top w:val="none" w:sz="0" w:space="0" w:color="auto"/>
        <w:left w:val="none" w:sz="0" w:space="0" w:color="auto"/>
        <w:bottom w:val="none" w:sz="0" w:space="0" w:color="auto"/>
        <w:right w:val="none" w:sz="0" w:space="0" w:color="auto"/>
      </w:divBdr>
      <w:divsChild>
        <w:div w:id="1197811049">
          <w:marLeft w:val="0"/>
          <w:marRight w:val="0"/>
          <w:marTop w:val="0"/>
          <w:marBottom w:val="0"/>
          <w:divBdr>
            <w:top w:val="none" w:sz="0" w:space="0" w:color="auto"/>
            <w:left w:val="none" w:sz="0" w:space="0" w:color="auto"/>
            <w:bottom w:val="none" w:sz="0" w:space="0" w:color="auto"/>
            <w:right w:val="none" w:sz="0" w:space="0" w:color="auto"/>
          </w:divBdr>
          <w:divsChild>
            <w:div w:id="2087258715">
              <w:marLeft w:val="120"/>
              <w:marRight w:val="120"/>
              <w:marTop w:val="120"/>
              <w:marBottom w:val="120"/>
              <w:divBdr>
                <w:top w:val="none" w:sz="0" w:space="0" w:color="auto"/>
                <w:left w:val="none" w:sz="0" w:space="0" w:color="auto"/>
                <w:bottom w:val="none" w:sz="0" w:space="0" w:color="auto"/>
                <w:right w:val="none" w:sz="0" w:space="0" w:color="auto"/>
              </w:divBdr>
              <w:divsChild>
                <w:div w:id="18911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25083726">
      <w:bodyDiv w:val="1"/>
      <w:marLeft w:val="0"/>
      <w:marRight w:val="0"/>
      <w:marTop w:val="0"/>
      <w:marBottom w:val="0"/>
      <w:divBdr>
        <w:top w:val="none" w:sz="0" w:space="0" w:color="auto"/>
        <w:left w:val="none" w:sz="0" w:space="0" w:color="auto"/>
        <w:bottom w:val="none" w:sz="0" w:space="0" w:color="auto"/>
        <w:right w:val="none" w:sz="0" w:space="0" w:color="auto"/>
      </w:divBdr>
      <w:divsChild>
        <w:div w:id="185220145">
          <w:marLeft w:val="0"/>
          <w:marRight w:val="0"/>
          <w:marTop w:val="0"/>
          <w:marBottom w:val="0"/>
          <w:divBdr>
            <w:top w:val="none" w:sz="0" w:space="0" w:color="auto"/>
            <w:left w:val="none" w:sz="0" w:space="0" w:color="auto"/>
            <w:bottom w:val="none" w:sz="0" w:space="0" w:color="auto"/>
            <w:right w:val="none" w:sz="0" w:space="0" w:color="auto"/>
          </w:divBdr>
          <w:divsChild>
            <w:div w:id="543518261">
              <w:marLeft w:val="120"/>
              <w:marRight w:val="120"/>
              <w:marTop w:val="120"/>
              <w:marBottom w:val="120"/>
              <w:divBdr>
                <w:top w:val="none" w:sz="0" w:space="0" w:color="auto"/>
                <w:left w:val="none" w:sz="0" w:space="0" w:color="auto"/>
                <w:bottom w:val="none" w:sz="0" w:space="0" w:color="auto"/>
                <w:right w:val="none" w:sz="0" w:space="0" w:color="auto"/>
              </w:divBdr>
              <w:divsChild>
                <w:div w:id="8882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02665083">
      <w:bodyDiv w:val="1"/>
      <w:marLeft w:val="0"/>
      <w:marRight w:val="0"/>
      <w:marTop w:val="0"/>
      <w:marBottom w:val="0"/>
      <w:divBdr>
        <w:top w:val="none" w:sz="0" w:space="0" w:color="auto"/>
        <w:left w:val="none" w:sz="0" w:space="0" w:color="auto"/>
        <w:bottom w:val="none" w:sz="0" w:space="0" w:color="auto"/>
        <w:right w:val="none" w:sz="0" w:space="0" w:color="auto"/>
      </w:divBdr>
      <w:divsChild>
        <w:div w:id="136456820">
          <w:marLeft w:val="0"/>
          <w:marRight w:val="0"/>
          <w:marTop w:val="0"/>
          <w:marBottom w:val="0"/>
          <w:divBdr>
            <w:top w:val="none" w:sz="0" w:space="0" w:color="auto"/>
            <w:left w:val="none" w:sz="0" w:space="0" w:color="auto"/>
            <w:bottom w:val="none" w:sz="0" w:space="0" w:color="auto"/>
            <w:right w:val="none" w:sz="0" w:space="0" w:color="auto"/>
          </w:divBdr>
          <w:divsChild>
            <w:div w:id="2071342146">
              <w:marLeft w:val="120"/>
              <w:marRight w:val="120"/>
              <w:marTop w:val="120"/>
              <w:marBottom w:val="120"/>
              <w:divBdr>
                <w:top w:val="none" w:sz="0" w:space="0" w:color="auto"/>
                <w:left w:val="none" w:sz="0" w:space="0" w:color="auto"/>
                <w:bottom w:val="none" w:sz="0" w:space="0" w:color="auto"/>
                <w:right w:val="none" w:sz="0" w:space="0" w:color="auto"/>
              </w:divBdr>
              <w:divsChild>
                <w:div w:id="20041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38904498">
      <w:bodyDiv w:val="1"/>
      <w:marLeft w:val="0"/>
      <w:marRight w:val="0"/>
      <w:marTop w:val="0"/>
      <w:marBottom w:val="0"/>
      <w:divBdr>
        <w:top w:val="none" w:sz="0" w:space="0" w:color="auto"/>
        <w:left w:val="none" w:sz="0" w:space="0" w:color="auto"/>
        <w:bottom w:val="none" w:sz="0" w:space="0" w:color="auto"/>
        <w:right w:val="none" w:sz="0" w:space="0" w:color="auto"/>
      </w:divBdr>
      <w:divsChild>
        <w:div w:id="137919599">
          <w:marLeft w:val="0"/>
          <w:marRight w:val="0"/>
          <w:marTop w:val="0"/>
          <w:marBottom w:val="0"/>
          <w:divBdr>
            <w:top w:val="none" w:sz="0" w:space="0" w:color="auto"/>
            <w:left w:val="none" w:sz="0" w:space="0" w:color="auto"/>
            <w:bottom w:val="none" w:sz="0" w:space="0" w:color="auto"/>
            <w:right w:val="none" w:sz="0" w:space="0" w:color="auto"/>
          </w:divBdr>
          <w:divsChild>
            <w:div w:id="78527556">
              <w:marLeft w:val="120"/>
              <w:marRight w:val="120"/>
              <w:marTop w:val="120"/>
              <w:marBottom w:val="120"/>
              <w:divBdr>
                <w:top w:val="none" w:sz="0" w:space="0" w:color="auto"/>
                <w:left w:val="none" w:sz="0" w:space="0" w:color="auto"/>
                <w:bottom w:val="none" w:sz="0" w:space="0" w:color="auto"/>
                <w:right w:val="none" w:sz="0" w:space="0" w:color="auto"/>
              </w:divBdr>
              <w:divsChild>
                <w:div w:id="5625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6331">
      <w:bodyDiv w:val="1"/>
      <w:marLeft w:val="0"/>
      <w:marRight w:val="0"/>
      <w:marTop w:val="0"/>
      <w:marBottom w:val="0"/>
      <w:divBdr>
        <w:top w:val="none" w:sz="0" w:space="0" w:color="auto"/>
        <w:left w:val="none" w:sz="0" w:space="0" w:color="auto"/>
        <w:bottom w:val="none" w:sz="0" w:space="0" w:color="auto"/>
        <w:right w:val="none" w:sz="0" w:space="0" w:color="auto"/>
      </w:divBdr>
      <w:divsChild>
        <w:div w:id="37435091">
          <w:marLeft w:val="0"/>
          <w:marRight w:val="0"/>
          <w:marTop w:val="0"/>
          <w:marBottom w:val="0"/>
          <w:divBdr>
            <w:top w:val="none" w:sz="0" w:space="0" w:color="auto"/>
            <w:left w:val="none" w:sz="0" w:space="0" w:color="auto"/>
            <w:bottom w:val="none" w:sz="0" w:space="0" w:color="auto"/>
            <w:right w:val="none" w:sz="0" w:space="0" w:color="auto"/>
          </w:divBdr>
          <w:divsChild>
            <w:div w:id="2118938745">
              <w:marLeft w:val="120"/>
              <w:marRight w:val="120"/>
              <w:marTop w:val="120"/>
              <w:marBottom w:val="120"/>
              <w:divBdr>
                <w:top w:val="none" w:sz="0" w:space="0" w:color="auto"/>
                <w:left w:val="none" w:sz="0" w:space="0" w:color="auto"/>
                <w:bottom w:val="none" w:sz="0" w:space="0" w:color="auto"/>
                <w:right w:val="none" w:sz="0" w:space="0" w:color="auto"/>
              </w:divBdr>
              <w:divsChild>
                <w:div w:id="174634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46964">
      <w:bodyDiv w:val="1"/>
      <w:marLeft w:val="0"/>
      <w:marRight w:val="0"/>
      <w:marTop w:val="0"/>
      <w:marBottom w:val="0"/>
      <w:divBdr>
        <w:top w:val="none" w:sz="0" w:space="0" w:color="auto"/>
        <w:left w:val="none" w:sz="0" w:space="0" w:color="auto"/>
        <w:bottom w:val="none" w:sz="0" w:space="0" w:color="auto"/>
        <w:right w:val="none" w:sz="0" w:space="0" w:color="auto"/>
      </w:divBdr>
      <w:divsChild>
        <w:div w:id="637760913">
          <w:marLeft w:val="0"/>
          <w:marRight w:val="0"/>
          <w:marTop w:val="0"/>
          <w:marBottom w:val="0"/>
          <w:divBdr>
            <w:top w:val="none" w:sz="0" w:space="0" w:color="auto"/>
            <w:left w:val="none" w:sz="0" w:space="0" w:color="auto"/>
            <w:bottom w:val="none" w:sz="0" w:space="0" w:color="auto"/>
            <w:right w:val="none" w:sz="0" w:space="0" w:color="auto"/>
          </w:divBdr>
          <w:divsChild>
            <w:div w:id="553663596">
              <w:marLeft w:val="120"/>
              <w:marRight w:val="120"/>
              <w:marTop w:val="120"/>
              <w:marBottom w:val="120"/>
              <w:divBdr>
                <w:top w:val="none" w:sz="0" w:space="0" w:color="auto"/>
                <w:left w:val="none" w:sz="0" w:space="0" w:color="auto"/>
                <w:bottom w:val="none" w:sz="0" w:space="0" w:color="auto"/>
                <w:right w:val="none" w:sz="0" w:space="0" w:color="auto"/>
              </w:divBdr>
              <w:divsChild>
                <w:div w:id="1374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330516">
      <w:bodyDiv w:val="1"/>
      <w:marLeft w:val="0"/>
      <w:marRight w:val="0"/>
      <w:marTop w:val="0"/>
      <w:marBottom w:val="0"/>
      <w:divBdr>
        <w:top w:val="none" w:sz="0" w:space="0" w:color="auto"/>
        <w:left w:val="none" w:sz="0" w:space="0" w:color="auto"/>
        <w:bottom w:val="none" w:sz="0" w:space="0" w:color="auto"/>
        <w:right w:val="none" w:sz="0" w:space="0" w:color="auto"/>
      </w:divBdr>
      <w:divsChild>
        <w:div w:id="275143536">
          <w:marLeft w:val="0"/>
          <w:marRight w:val="0"/>
          <w:marTop w:val="0"/>
          <w:marBottom w:val="0"/>
          <w:divBdr>
            <w:top w:val="none" w:sz="0" w:space="0" w:color="auto"/>
            <w:left w:val="none" w:sz="0" w:space="0" w:color="auto"/>
            <w:bottom w:val="none" w:sz="0" w:space="0" w:color="auto"/>
            <w:right w:val="none" w:sz="0" w:space="0" w:color="auto"/>
          </w:divBdr>
          <w:divsChild>
            <w:div w:id="1091927249">
              <w:marLeft w:val="120"/>
              <w:marRight w:val="120"/>
              <w:marTop w:val="120"/>
              <w:marBottom w:val="120"/>
              <w:divBdr>
                <w:top w:val="none" w:sz="0" w:space="0" w:color="auto"/>
                <w:left w:val="none" w:sz="0" w:space="0" w:color="auto"/>
                <w:bottom w:val="none" w:sz="0" w:space="0" w:color="auto"/>
                <w:right w:val="none" w:sz="0" w:space="0" w:color="auto"/>
              </w:divBdr>
              <w:divsChild>
                <w:div w:id="17068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CE4F9-6A9B-4410-B9D5-E94BF8BA8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Words>
  <Characters>1447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1691</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7</cp:revision>
  <cp:lastPrinted>2020-10-15T14:00:00Z</cp:lastPrinted>
  <dcterms:created xsi:type="dcterms:W3CDTF">2024-04-10T14:28:00Z</dcterms:created>
  <dcterms:modified xsi:type="dcterms:W3CDTF">2024-06-14T10:16:00Z</dcterms:modified>
</cp:coreProperties>
</file>